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FD761" w14:textId="5E287805" w:rsidR="00B13AC8" w:rsidRDefault="003D7F06">
      <w:pPr>
        <w:pStyle w:val="Title"/>
        <w:kinsoku w:val="0"/>
        <w:overflowPunct w:val="0"/>
        <w:spacing w:before="76"/>
        <w:ind w:left="1752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738286E" wp14:editId="14C17EC1">
                <wp:simplePos x="0" y="0"/>
                <wp:positionH relativeFrom="page">
                  <wp:posOffset>4889500</wp:posOffset>
                </wp:positionH>
                <wp:positionV relativeFrom="paragraph">
                  <wp:posOffset>247015</wp:posOffset>
                </wp:positionV>
                <wp:extent cx="1244600" cy="317500"/>
                <wp:effectExtent l="0" t="0" r="0" b="0"/>
                <wp:wrapNone/>
                <wp:docPr id="13518392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FB8465" w14:textId="70CED585" w:rsidR="00B13AC8" w:rsidRDefault="003D7F0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5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4B9225D" wp14:editId="603F2081">
                                  <wp:extent cx="1247775" cy="31432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775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F12C06D" w14:textId="77777777" w:rsidR="00B13AC8" w:rsidRDefault="00B13A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8286E" id="Rectangle 4" o:spid="_x0000_s1026" style="position:absolute;left:0;text-align:left;margin-left:385pt;margin-top:19.45pt;width:98pt;height: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3PvzgEAAIcDAAAOAAAAZHJzL2Uyb0RvYy54bWysU1Fv1DAMfkfiP0R559oeY6DqetO0aQhp&#10;wKSxH5BL0zaijYOdu/b49Tjp9QbjDfESOY792f78ZXM1Db04GCQLrpLFKpfCOA21dW0ln77dvfkg&#10;BQXlatWDM5U8GpJX29evNqMvzRo66GuDgkEclaOvZBeCL7OMdGcGRSvwxvFjAziowFdssxrVyOhD&#10;n63z/DIbAWuPoA0Re2/nR7lN+E1jdPjaNGSC6CvJvYV0Yjp38cy2G1W2qHxn9akN9Q9dDMo6LnqG&#10;ulVBiT3av6AGqxEImrDSMGTQNFabNANPU+QvpnnslDdpFiaH/Jkm+n+w+svh0T9gbJ38PejvJBzc&#10;dMq15hoRxs6omssVkahs9FSeE+KFOFXsxs9Q82rVPkDiYGpwiIA8nZgS1ccz1WYKQrOzWF9cXOa8&#10;Ec1vb4v379iOJVS5ZHuk8NHAIKJRSeRVJnR1uKcwhy4hsZiDO9v3aZ29+8PBmNGTuo8NR21QGabd&#10;xNHR3EF95DkQZnWwmtnoAH9KMbIyKkk/9gqNFP0nx1xEGS0GLsZuMZTTnFrJIMVs3oRZbnuPtu0Y&#10;uUhjOLhmvhqbRnnu4tQnbzuRcVJmlNPv9xT1/H+2vwAAAP//AwBQSwMEFAAGAAgAAAAhAHXtNQrf&#10;AAAACQEAAA8AAABkcnMvZG93bnJldi54bWxMj81OwzAQhO9IvIO1SNyoA0hpksapKn5UjrRFKr25&#10;8ZJE2OsodpvA07Oc4Lizo5lvyuXkrDjjEDpPCm5nCQik2puOGgVvu+ebDESImoy2nlDBFwZYVpcX&#10;pS6MH2mD521sBIdQKLSCNsa+kDLULTodZr5H4t+HH5yOfA6NNIMeOdxZeZckqXS6I25odY8PLdaf&#10;25NTsM761fuL/x4b+3RY71/3+eMuj0pdX02rBYiIU/wzwy8+o0PFTEd/IhOEVTCfJ7wlKrjPchBs&#10;yNOUhaOCjAVZlfL/guoHAAD//wMAUEsBAi0AFAAGAAgAAAAhALaDOJL+AAAA4QEAABMAAAAAAAAA&#10;AAAAAAAAAAAAAFtDb250ZW50X1R5cGVzXS54bWxQSwECLQAUAAYACAAAACEAOP0h/9YAAACUAQAA&#10;CwAAAAAAAAAAAAAAAAAvAQAAX3JlbHMvLnJlbHNQSwECLQAUAAYACAAAACEAbBtz784BAACHAwAA&#10;DgAAAAAAAAAAAAAAAAAuAgAAZHJzL2Uyb0RvYy54bWxQSwECLQAUAAYACAAAACEAde01Ct8AAAAJ&#10;AQAADwAAAAAAAAAAAAAAAAAoBAAAZHJzL2Rvd25yZXYueG1sUEsFBgAAAAAEAAQA8wAAADQFAAAA&#10;AA==&#10;" o:allowincell="f" filled="f" stroked="f">
                <v:textbox inset="0,0,0,0">
                  <w:txbxContent>
                    <w:p w14:paraId="0FFB8465" w14:textId="70CED585" w:rsidR="00B13AC8" w:rsidRDefault="003D7F06">
                      <w:pPr>
                        <w:widowControl/>
                        <w:autoSpaceDE/>
                        <w:autoSpaceDN/>
                        <w:adjustRightInd/>
                        <w:spacing w:line="5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4B9225D" wp14:editId="603F2081">
                            <wp:extent cx="1247775" cy="31432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7775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F12C06D" w14:textId="77777777" w:rsidR="00B13AC8" w:rsidRDefault="00B13A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073D329" wp14:editId="4848741F">
                <wp:simplePos x="0" y="0"/>
                <wp:positionH relativeFrom="page">
                  <wp:posOffset>537845</wp:posOffset>
                </wp:positionH>
                <wp:positionV relativeFrom="paragraph">
                  <wp:posOffset>36830</wp:posOffset>
                </wp:positionV>
                <wp:extent cx="1003300" cy="749300"/>
                <wp:effectExtent l="0" t="0" r="0" b="0"/>
                <wp:wrapNone/>
                <wp:docPr id="77363522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300" cy="749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A41D9" w14:textId="464A2032" w:rsidR="00B13AC8" w:rsidRDefault="003D7F06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18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D6837EE" wp14:editId="3D1769FF">
                                  <wp:extent cx="1000125" cy="752475"/>
                                  <wp:effectExtent l="0" t="0" r="0" b="0"/>
                                  <wp:docPr id="4" name="Pictur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2D0C15" w14:textId="77777777" w:rsidR="00B13AC8" w:rsidRDefault="00B13AC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3D329" id="Rectangle 5" o:spid="_x0000_s1027" style="position:absolute;left:0;text-align:left;margin-left:42.35pt;margin-top:2.9pt;width:79pt;height:5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OJm0AEAAI4DAAAOAAAAZHJzL2Uyb0RvYy54bWysU9tu1DAQfUfiHyy/s0laxCXabFW1KkIq&#10;F6n0AxzHSSwSj5nxbrJ8PWNns6XwhnixxmP7zDlnxtureRzEwSBZcJUsNrkUxmlorOsq+fjt7tU7&#10;KSgo16gBnKnk0ZC82r18sZ18aS6gh6ExKBjEUTn5SvYh+DLLSPdmVLQBbxwftoCjCrzFLmtQTYw+&#10;DtlFnr/JJsDGI2hDxNnb5VDuEn7bGh2+tC2ZIIZKMreQVkxrHddst1Vlh8r3Vp9oqH9gMSrruOgZ&#10;6lYFJfZo/4IarUYgaMNGw5hB21ptkgZWU+R/qHnolTdJC5tD/mwT/T9Y/fnw4L9ipE7+HvR3Eg5u&#10;euU6c40IU29Uw+WKaFQ2eSrPD+KG+Kmop0/QcGvVPkDyYG5xjICsTszJ6uPZajMHoTlZ5PnlZc4d&#10;0Xz29vX7GMcSqlxfe6TwwcAoYlBJ5FYmdHW4p7BcXa/EYg7u7DCkdg7uWYIxYyaxj4TjbFAZ5noW&#10;tjlJi5kamiPLQViGhIeagx7wpxQTD0gl6cdeoZFi+OjYkjhNa4BrUK+BcpqfVjJIsYQ3YZm6vUfb&#10;9YxcJDUOrtm21iZFTyxOdLnpyZPTgMap+n2fbj19o90vAAAA//8DAFBLAwQUAAYACAAAACEA6CWk&#10;G94AAAAIAQAADwAAAGRycy9kb3ducmV2LnhtbEyPzU7DMBCE70i8g7VI3KhDKDQNcaqKH7VHaCsV&#10;bm68JBH2OordJvD0LCc4jmY0802xGJ0VJ+xD60nB9SQBgVR501KtYLd9vspAhKjJaOsJFXxhgEV5&#10;flbo3PiBXvG0ibXgEgq5VtDE2OVShqpBp8PEd0jsffje6ciyr6Xp9cDlzso0Se6k0y3xQqM7fGiw&#10;+twcnYJV1i3f1v57qO3T+2r/sp8/budRqcuLcXkPIuIY/8Lwi8/oUDLTwR/JBGEVZNMZJxXc8gG2&#10;02nK+sC59CYDWRby/4HyBwAA//8DAFBLAQItABQABgAIAAAAIQC2gziS/gAAAOEBAAATAAAAAAAA&#10;AAAAAAAAAAAAAABbQ29udGVudF9UeXBlc10ueG1sUEsBAi0AFAAGAAgAAAAhADj9If/WAAAAlAEA&#10;AAsAAAAAAAAAAAAAAAAALwEAAF9yZWxzLy5yZWxzUEsBAi0AFAAGAAgAAAAhAKkE4mbQAQAAjgMA&#10;AA4AAAAAAAAAAAAAAAAALgIAAGRycy9lMm9Eb2MueG1sUEsBAi0AFAAGAAgAAAAhAOglpBveAAAA&#10;CAEAAA8AAAAAAAAAAAAAAAAAKgQAAGRycy9kb3ducmV2LnhtbFBLBQYAAAAABAAEAPMAAAA1BQAA&#10;AAA=&#10;" o:allowincell="f" filled="f" stroked="f">
                <v:textbox inset="0,0,0,0">
                  <w:txbxContent>
                    <w:p w14:paraId="682A41D9" w14:textId="464A2032" w:rsidR="00B13AC8" w:rsidRDefault="003D7F06">
                      <w:pPr>
                        <w:widowControl/>
                        <w:autoSpaceDE/>
                        <w:autoSpaceDN/>
                        <w:adjustRightInd/>
                        <w:spacing w:line="118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D6837EE" wp14:editId="3D1769FF">
                            <wp:extent cx="1000125" cy="752475"/>
                            <wp:effectExtent l="0" t="0" r="0" b="0"/>
                            <wp:docPr id="4" name="Pictur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2D0C15" w14:textId="77777777" w:rsidR="00B13AC8" w:rsidRDefault="00B13AC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13AC8">
        <w:t>Σχέδια</w:t>
      </w:r>
      <w:r w:rsidR="00B13AC8">
        <w:rPr>
          <w:spacing w:val="1"/>
        </w:rPr>
        <w:t xml:space="preserve"> </w:t>
      </w:r>
      <w:r w:rsidR="00B13AC8">
        <w:rPr>
          <w:spacing w:val="-2"/>
        </w:rPr>
        <w:t>ευρωπαϊκών</w:t>
      </w:r>
      <w:r w:rsidR="005D433B">
        <w:rPr>
          <w:spacing w:val="-2"/>
        </w:rPr>
        <w:t xml:space="preserve"> τηλεπικοινωνιακών</w:t>
      </w:r>
    </w:p>
    <w:p w14:paraId="4AE690A9" w14:textId="77777777" w:rsidR="00B13AC8" w:rsidRDefault="00B13AC8">
      <w:pPr>
        <w:pStyle w:val="Title"/>
        <w:kinsoku w:val="0"/>
        <w:overflowPunct w:val="0"/>
        <w:spacing w:line="242" w:lineRule="auto"/>
      </w:pPr>
      <w:r>
        <w:t>τυποποιητικών εγγράφων σε Δημόσια Κρίση</w:t>
      </w:r>
    </w:p>
    <w:p w14:paraId="0A4876DE" w14:textId="77777777" w:rsidR="00B13AC8" w:rsidRDefault="00B13AC8">
      <w:pPr>
        <w:pStyle w:val="BodyText"/>
        <w:kinsoku w:val="0"/>
        <w:overflowPunct w:val="0"/>
        <w:spacing w:before="151" w:after="1"/>
        <w:rPr>
          <w:sz w:val="20"/>
          <w:szCs w:val="20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4251"/>
        <w:gridCol w:w="1296"/>
        <w:gridCol w:w="1246"/>
      </w:tblGrid>
      <w:tr w:rsidR="00B13AC8" w14:paraId="6F469E5F" w14:textId="77777777">
        <w:trPr>
          <w:trHeight w:val="557"/>
        </w:trPr>
        <w:tc>
          <w:tcPr>
            <w:tcW w:w="231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904E377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2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Κωδικός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σχεδίου</w:t>
            </w:r>
          </w:p>
        </w:tc>
        <w:tc>
          <w:tcPr>
            <w:tcW w:w="425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</w:tcPr>
          <w:p w14:paraId="6B970446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8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Τίτλος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σχεδίου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(Αγγλικά)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</w:tcPr>
          <w:p w14:paraId="1B8BEC8A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0"/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Ημ.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ψήφισης</w:t>
            </w:r>
          </w:p>
        </w:tc>
        <w:tc>
          <w:tcPr>
            <w:tcW w:w="12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1FE2E64" w14:textId="77777777" w:rsidR="00B13AC8" w:rsidRDefault="00B13AC8">
            <w:pPr>
              <w:pStyle w:val="TableParagraph"/>
              <w:kinsoku w:val="0"/>
              <w:overflowPunct w:val="0"/>
              <w:spacing w:before="39"/>
              <w:ind w:left="48"/>
              <w:rPr>
                <w:spacing w:val="-2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Ημ. </w:t>
            </w:r>
            <w:r>
              <w:rPr>
                <w:spacing w:val="-2"/>
                <w:sz w:val="20"/>
                <w:szCs w:val="20"/>
              </w:rPr>
              <w:t>Ανακοίνωσης</w:t>
            </w:r>
          </w:p>
        </w:tc>
      </w:tr>
    </w:tbl>
    <w:p w14:paraId="03369FDF" w14:textId="77777777" w:rsidR="00B13AC8" w:rsidRDefault="00B13AC8">
      <w:pPr>
        <w:pStyle w:val="BodyText"/>
        <w:kinsoku w:val="0"/>
        <w:overflowPunct w:val="0"/>
        <w:rPr>
          <w:sz w:val="16"/>
          <w:szCs w:val="16"/>
        </w:rPr>
      </w:pPr>
    </w:p>
    <w:p w14:paraId="619FDD24" w14:textId="77777777" w:rsidR="00B13AC8" w:rsidRDefault="00B13AC8">
      <w:pPr>
        <w:pStyle w:val="BodyText"/>
        <w:kinsoku w:val="0"/>
        <w:overflowPunct w:val="0"/>
        <w:spacing w:before="23"/>
        <w:rPr>
          <w:sz w:val="16"/>
          <w:szCs w:val="16"/>
        </w:rPr>
      </w:pPr>
    </w:p>
    <w:p w14:paraId="4CF39196" w14:textId="77777777" w:rsidR="00DC27E4" w:rsidRDefault="00DC27E4">
      <w:pPr>
        <w:pStyle w:val="BodyText"/>
        <w:kinsoku w:val="0"/>
        <w:overflowPunct w:val="0"/>
        <w:spacing w:before="37"/>
      </w:pPr>
    </w:p>
    <w:p w14:paraId="3724FA5D" w14:textId="77777777" w:rsidR="00DC27E4" w:rsidRDefault="00DC27E4">
      <w:pPr>
        <w:pStyle w:val="BodyText"/>
        <w:kinsoku w:val="0"/>
        <w:overflowPunct w:val="0"/>
        <w:spacing w:before="37"/>
      </w:pPr>
    </w:p>
    <w:p w14:paraId="20A59795" w14:textId="77777777" w:rsidR="00DC27E4" w:rsidRDefault="00DC27E4" w:rsidP="00DC27E4">
      <w:pPr>
        <w:pStyle w:val="BodyText"/>
        <w:tabs>
          <w:tab w:val="left" w:pos="3479"/>
          <w:tab w:val="left" w:pos="4104"/>
        </w:tabs>
        <w:kinsoku w:val="0"/>
        <w:overflowPunct w:val="0"/>
        <w:spacing w:line="230" w:lineRule="exact"/>
        <w:ind w:left="590"/>
        <w:rPr>
          <w:spacing w:val="-10"/>
          <w:position w:val="-2"/>
        </w:rPr>
      </w:pPr>
      <w:r>
        <w:rPr>
          <w:sz w:val="16"/>
          <w:szCs w:val="16"/>
        </w:rPr>
        <w:t>Τομεακή</w:t>
      </w:r>
      <w:r>
        <w:rPr>
          <w:spacing w:val="2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Επιτροπή:</w:t>
      </w:r>
      <w:r>
        <w:rPr>
          <w:sz w:val="16"/>
          <w:szCs w:val="16"/>
        </w:rPr>
        <w:tab/>
      </w:r>
      <w:r>
        <w:rPr>
          <w:position w:val="-2"/>
        </w:rPr>
        <w:t>5</w:t>
      </w:r>
      <w:r>
        <w:rPr>
          <w:spacing w:val="29"/>
          <w:position w:val="-2"/>
        </w:rPr>
        <w:t xml:space="preserve">  </w:t>
      </w:r>
      <w:r>
        <w:rPr>
          <w:spacing w:val="-10"/>
          <w:position w:val="-4"/>
          <w:sz w:val="20"/>
          <w:szCs w:val="20"/>
        </w:rPr>
        <w:t>-</w:t>
      </w:r>
      <w:r>
        <w:rPr>
          <w:position w:val="-4"/>
          <w:sz w:val="20"/>
          <w:szCs w:val="20"/>
        </w:rPr>
        <w:tab/>
      </w:r>
      <w:r>
        <w:rPr>
          <w:position w:val="-2"/>
        </w:rPr>
        <w:t>Επικοινωνίες</w:t>
      </w:r>
      <w:r>
        <w:rPr>
          <w:spacing w:val="-5"/>
          <w:position w:val="-2"/>
        </w:rPr>
        <w:t xml:space="preserve"> </w:t>
      </w:r>
      <w:r>
        <w:rPr>
          <w:spacing w:val="-10"/>
          <w:position w:val="-2"/>
        </w:rPr>
        <w:t>–</w:t>
      </w:r>
    </w:p>
    <w:p w14:paraId="0BB4E1C9" w14:textId="77777777" w:rsidR="00DC27E4" w:rsidRDefault="00DC27E4" w:rsidP="00DC27E4">
      <w:pPr>
        <w:pStyle w:val="BodyText"/>
        <w:kinsoku w:val="0"/>
        <w:overflowPunct w:val="0"/>
        <w:ind w:left="4104"/>
        <w:rPr>
          <w:spacing w:val="-2"/>
        </w:rPr>
      </w:pPr>
      <w:r>
        <w:rPr>
          <w:spacing w:val="-2"/>
        </w:rPr>
        <w:t>Ηλεκτρομαγνητική</w:t>
      </w:r>
      <w:r w:rsidR="00AB650F">
        <w:rPr>
          <w:spacing w:val="-2"/>
        </w:rPr>
        <w:t xml:space="preserve"> </w:t>
      </w:r>
      <w:r>
        <w:rPr>
          <w:spacing w:val="-2"/>
        </w:rPr>
        <w:t>Συμβατότητα/Ηλεκτρομαγνητικές</w:t>
      </w:r>
      <w:r w:rsidR="00AB650F">
        <w:rPr>
          <w:spacing w:val="-2"/>
        </w:rPr>
        <w:t xml:space="preserve"> </w:t>
      </w:r>
      <w:r>
        <w:rPr>
          <w:spacing w:val="-2"/>
        </w:rPr>
        <w:t>Παρεμβολές</w:t>
      </w:r>
    </w:p>
    <w:p w14:paraId="35468767" w14:textId="77777777" w:rsidR="00DC27E4" w:rsidRDefault="00DC27E4" w:rsidP="00DC27E4">
      <w:pPr>
        <w:pStyle w:val="BodyText"/>
        <w:kinsoku w:val="0"/>
        <w:overflowPunct w:val="0"/>
        <w:spacing w:before="2"/>
        <w:rPr>
          <w:sz w:val="7"/>
          <w:szCs w:val="7"/>
        </w:rPr>
      </w:pPr>
    </w:p>
    <w:tbl>
      <w:tblPr>
        <w:tblW w:w="9909" w:type="dxa"/>
        <w:tblInd w:w="14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4251"/>
        <w:gridCol w:w="1296"/>
        <w:gridCol w:w="2046"/>
      </w:tblGrid>
      <w:tr w:rsidR="00E942D1" w:rsidRPr="0095723F" w14:paraId="420834DD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0FF4A7F1" w14:textId="690F8989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E942D1">
              <w:rPr>
                <w:sz w:val="16"/>
                <w:szCs w:val="16"/>
              </w:rPr>
              <w:t xml:space="preserve">ETSI ETS 300 066 ed.1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37DB77FB" w14:textId="0A0829AB" w:rsidR="00E942D1" w:rsidRPr="00E942D1" w:rsidRDefault="00E942D1" w:rsidP="00E942D1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E942D1">
              <w:rPr>
                <w:sz w:val="16"/>
                <w:szCs w:val="16"/>
                <w:lang w:val="en-US"/>
              </w:rPr>
              <w:t xml:space="preserve">Radio Equipment and Systems (RES); Float-free maritime satellite Emergency Position Indicating Radio Beacons (EPIRBs) operating on 406,025 MHz; Technical characteristics and methods of measurement </w:t>
            </w:r>
            <w:r w:rsidRPr="00E942D1">
              <w:rPr>
                <w:color w:val="EE0000"/>
                <w:sz w:val="16"/>
                <w:szCs w:val="16"/>
                <w:lang w:val="en-US"/>
              </w:rPr>
              <w:t xml:space="preserve">WV20260831: ETS 300 066  </w:t>
            </w:r>
            <w:r>
              <w:rPr>
                <w:color w:val="EE0000"/>
                <w:sz w:val="16"/>
                <w:szCs w:val="16"/>
                <w:lang w:val="en-US"/>
              </w:rPr>
              <w:t>are</w:t>
            </w:r>
            <w:r w:rsidRPr="00E942D1">
              <w:rPr>
                <w:color w:val="EE0000"/>
                <w:sz w:val="16"/>
                <w:szCs w:val="16"/>
                <w:lang w:val="en-US"/>
              </w:rPr>
              <w:t xml:space="preserve"> submitted to Withdrawal Vote as </w:t>
            </w:r>
            <w:r>
              <w:rPr>
                <w:color w:val="EE0000"/>
                <w:sz w:val="16"/>
                <w:szCs w:val="16"/>
                <w:lang w:val="en-US"/>
              </w:rPr>
              <w:t>they are</w:t>
            </w:r>
            <w:r w:rsidRPr="00E942D1">
              <w:rPr>
                <w:color w:val="EE0000"/>
                <w:sz w:val="16"/>
                <w:szCs w:val="16"/>
                <w:lang w:val="en-US"/>
              </w:rPr>
              <w:t xml:space="preserve"> obsolete and no longer in use. The standard</w:t>
            </w:r>
            <w:r>
              <w:rPr>
                <w:color w:val="EE0000"/>
                <w:sz w:val="16"/>
                <w:szCs w:val="16"/>
                <w:lang w:val="en-US"/>
              </w:rPr>
              <w:t>s</w:t>
            </w:r>
            <w:r w:rsidRPr="00E942D1">
              <w:rPr>
                <w:color w:val="EE0000"/>
                <w:sz w:val="16"/>
                <w:szCs w:val="16"/>
                <w:lang w:val="en-US"/>
              </w:rPr>
              <w:t xml:space="preserve"> ha</w:t>
            </w:r>
            <w:r>
              <w:rPr>
                <w:color w:val="EE0000"/>
                <w:sz w:val="16"/>
                <w:szCs w:val="16"/>
                <w:lang w:val="en-US"/>
              </w:rPr>
              <w:t>ve</w:t>
            </w:r>
            <w:r w:rsidRPr="00E942D1">
              <w:rPr>
                <w:color w:val="EE0000"/>
                <w:sz w:val="16"/>
                <w:szCs w:val="16"/>
                <w:lang w:val="en-US"/>
              </w:rPr>
              <w:t xml:space="preserve"> been superseded by IEC 61097-2.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7996B132" w14:textId="18B12CF3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E942D1">
              <w:rPr>
                <w:sz w:val="16"/>
                <w:szCs w:val="16"/>
              </w:rPr>
              <w:t>27-Αυγ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2518C347" w14:textId="732467F5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  <w:lang w:val="en-US"/>
              </w:rPr>
              <w:t>2-</w:t>
            </w:r>
            <w:r>
              <w:rPr>
                <w:spacing w:val="-2"/>
                <w:sz w:val="16"/>
                <w:szCs w:val="16"/>
              </w:rPr>
              <w:t>Ιουλ</w:t>
            </w:r>
          </w:p>
        </w:tc>
      </w:tr>
      <w:tr w:rsidR="00E942D1" w:rsidRPr="0095723F" w14:paraId="2F73CE9C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5BF676A6" w14:textId="4A2EDB10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E942D1">
              <w:rPr>
                <w:sz w:val="16"/>
                <w:szCs w:val="16"/>
              </w:rPr>
              <w:t xml:space="preserve">ETSI ETS 300 066 ed.2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1932AABB" w14:textId="763339DE" w:rsidR="00E942D1" w:rsidRPr="00E942D1" w:rsidRDefault="00E942D1" w:rsidP="00E942D1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E942D1">
              <w:rPr>
                <w:sz w:val="16"/>
                <w:szCs w:val="16"/>
                <w:lang w:val="en-US"/>
              </w:rPr>
              <w:t>Radio Equipment and Systems (RES); Float-free maritime satellite Emergency Position Indicating Radio Beacons (EPIRBs) operating on 406,025 MHz; Technical characteristics and methods of measurement WV20260831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47CC750A" w14:textId="6DB97764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E942D1">
              <w:rPr>
                <w:sz w:val="16"/>
                <w:szCs w:val="16"/>
              </w:rPr>
              <w:t>27-Αυγ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09B2E7D0" w14:textId="7524CE5A" w:rsidR="00E942D1" w:rsidRDefault="00E942D1" w:rsidP="00E942D1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2-Ιουλ</w:t>
            </w:r>
          </w:p>
        </w:tc>
      </w:tr>
      <w:tr w:rsidR="00E942D1" w:rsidRPr="0095723F" w14:paraId="7BCDFD9E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7117498E" w14:textId="7558E5AB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E942D1">
              <w:rPr>
                <w:sz w:val="16"/>
                <w:szCs w:val="16"/>
              </w:rPr>
              <w:t xml:space="preserve">ETSI EN 300 066 V1.3.1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256DB81C" w14:textId="263FF50F" w:rsidR="00E942D1" w:rsidRPr="00E942D1" w:rsidRDefault="00E942D1" w:rsidP="00E942D1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E942D1">
              <w:rPr>
                <w:sz w:val="16"/>
                <w:szCs w:val="16"/>
                <w:lang w:val="en-US"/>
              </w:rPr>
              <w:t>ElectroMagnetic Compatibility and Radio Spectrum Matters (ERM); Float-free maritime satellite Emergency Position Indicating Radio Beacons (EPIRBs) operating in the 406,0 MHz to 406,1 MHz frequency band; Technical characteristics and methods of measurement WV20260831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7D3CD6D2" w14:textId="51BB7A8A" w:rsidR="00E942D1" w:rsidRPr="00E942D1" w:rsidRDefault="00E942D1" w:rsidP="00E942D1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E942D1">
              <w:rPr>
                <w:sz w:val="16"/>
                <w:szCs w:val="16"/>
              </w:rPr>
              <w:t>27-Αυγ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220A2F86" w14:textId="0675B8E1" w:rsidR="00E942D1" w:rsidRDefault="00E942D1" w:rsidP="00E942D1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2-Ιουλ</w:t>
            </w:r>
          </w:p>
        </w:tc>
      </w:tr>
      <w:tr w:rsidR="00381B93" w:rsidRPr="00381B93" w14:paraId="17B3432F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0CA183EB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 xml:space="preserve">ETSI EN 300 468 V1.20.0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2B4E7E40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Digital Video Broadcasting (DVB); Specification for Service Information (SI) in DVB systems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7D4E39B5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3D08DA80" w14:textId="1A1D348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  <w:lang w:val="en-US"/>
              </w:rPr>
              <w:t>16-</w:t>
            </w:r>
            <w:r>
              <w:rPr>
                <w:spacing w:val="-2"/>
                <w:sz w:val="16"/>
                <w:szCs w:val="16"/>
              </w:rPr>
              <w:t>Ιουν</w:t>
            </w:r>
          </w:p>
        </w:tc>
      </w:tr>
      <w:tr w:rsidR="00381B93" w:rsidRPr="00381B93" w14:paraId="0A65B283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53251E04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 xml:space="preserve">ETSI EN 300 019-1-2 V3.1.0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51FD6548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Environmental Engineering (EE); Environmental conditions and environmental tests for telecommunications equipment; Part 1: Classification of environmental conditions; Subpart 2: Transportation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01234F3B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42A33644" w14:textId="700F6D04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22-Ιουν</w:t>
            </w:r>
          </w:p>
        </w:tc>
      </w:tr>
      <w:tr w:rsidR="00381B93" w:rsidRPr="00381B93" w14:paraId="0040F599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7A7E086E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ETSI EN 300 019-2-3 V3.1.0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501650AE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Environmental Engineering (EE); Environmental conditions and environmental tests for telecommunications equipment; Part 2: Specification of environmental tests; Sub-part 3: Stationary use at weatherprotected locations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032212A2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18-Σεπ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4D318826" w14:textId="1AE64050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9-Ιουλ</w:t>
            </w:r>
          </w:p>
        </w:tc>
      </w:tr>
      <w:tr w:rsidR="00381B93" w:rsidRPr="00381B93" w14:paraId="4DA52D9D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571AA641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 xml:space="preserve">ETSI EN 304 623 V0.1.3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3468E3E2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Cyber Security (CYBER); CRA; Cybersecurity requirements for boot managers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36FB15EA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5984906B" w14:textId="238A974B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17-Ιουν</w:t>
            </w:r>
          </w:p>
        </w:tc>
      </w:tr>
      <w:tr w:rsidR="00381B93" w:rsidRPr="00381B93" w14:paraId="0313C9DD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54D3CA95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 xml:space="preserve">ETSI EN 304 635 V1.0.1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5C0F9B35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Cyber Security (CYBER); CRA; Cybersecurity requirements for Virtualisation Execution Stack (VES) and Container Execution Stack (CES), including hypervisors and container runtime systems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5DC21B5D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7AA0BA30" w14:textId="12CECD38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25-Ιουν</w:t>
            </w:r>
          </w:p>
        </w:tc>
      </w:tr>
      <w:tr w:rsidR="00381B93" w:rsidRPr="00381B93" w14:paraId="1CA6E03E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2933D1AB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ETSI EN 304 618 V0.2.2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43FF514F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Cyber Security (CYBER); CRA; Cybersecurity requirements for password managers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34DF196B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6DDEEFEA" w14:textId="7F0AC189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22-Ιουν</w:t>
            </w:r>
          </w:p>
        </w:tc>
      </w:tr>
      <w:tr w:rsidR="00381B93" w:rsidRPr="00381B93" w14:paraId="563EB7B1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48F5644B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 xml:space="preserve">ETSI EN 304 627 V1.0.1 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09156CD0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Cyber Security (CYBER); CRA; Cybersecurity requirements for routers, modems intended for the connection to the internet, and switches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15FC19B1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18-Σεπ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037262A3" w14:textId="44D4D61F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9-Ιουλ</w:t>
            </w:r>
          </w:p>
        </w:tc>
      </w:tr>
      <w:tr w:rsidR="00381B93" w:rsidRPr="00381B93" w14:paraId="4BDC529C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3F19EF25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lastRenderedPageBreak/>
              <w:t>ETSI EN 301 441 V2.2.0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60F84338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Satellite Earth Stations and Systems (SES); Mobile Earth Stations (MES), including handheld earth stations, for Satellite Personal Communications Networks (S-PCN) operating in the 1,6 GHz/2,4 GHz frequency band under the Mobile Satellite Service (MSS); Harmonised Standard for access to radio spectrum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2F37A0F3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04264972" w14:textId="47A64E55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6-Ιουλ</w:t>
            </w:r>
          </w:p>
        </w:tc>
      </w:tr>
      <w:tr w:rsidR="00381B93" w:rsidRPr="00381B93" w14:paraId="07A5F831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5E5A0D5A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ETSI EN 301 721 V2.2.0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3FBF1800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Satellite Earth Stations and Systems (SES); Mobile Earth Stations (MES) providing Low Bit Rate Data Communications (LBRDC) using Low Earth Orbiting (LEO) satellites operating below 1 GHz frequency band; Harmonised Standard for access to radio spectrum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21089DD4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629BA215" w14:textId="67D04A3D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 w:rsidRPr="00381B93">
              <w:rPr>
                <w:spacing w:val="-2"/>
                <w:sz w:val="16"/>
                <w:szCs w:val="16"/>
              </w:rPr>
              <w:t>6-Ιουλ</w:t>
            </w:r>
          </w:p>
        </w:tc>
      </w:tr>
      <w:tr w:rsidR="00381B93" w:rsidRPr="00381B93" w14:paraId="78F7507A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052F2D3F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ETSI EN 303 699 V1.2.0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7DE77B43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Satellite Earth Stations and Systems (SES); Fixed earth stations communicating with non-geostationary satellite systems in the 20 GHz and 30 GHz FSS bands; Harmonised Standard for access to radio spectrum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3470AE14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61D30F1A" w14:textId="43C9EB81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 w:rsidRPr="00381B93">
              <w:rPr>
                <w:spacing w:val="-2"/>
                <w:sz w:val="16"/>
                <w:szCs w:val="16"/>
              </w:rPr>
              <w:t>6-Ιουλ</w:t>
            </w:r>
          </w:p>
        </w:tc>
      </w:tr>
      <w:tr w:rsidR="00381B93" w:rsidRPr="00381B93" w14:paraId="1608C217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42D75813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ETSI EN 301 843-2 V2.3.0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5A5A9F33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ElectroMagnetic Compatibility (EMC) standard for marine radio equipment and services; Harmonised Standard for electromagnetic compatibility; Part 2: Specific conditions for VHF radiotelephone transmitters and receivers operating in the frequency range 156 MHz to 174 MHz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619A609C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7A792EE3" w14:textId="15FAA35F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16-Ιουλ</w:t>
            </w:r>
          </w:p>
        </w:tc>
      </w:tr>
      <w:tr w:rsidR="00381B93" w:rsidRPr="00381B93" w14:paraId="048DE7CB" w14:textId="77777777" w:rsidTr="00E942D1">
        <w:trPr>
          <w:trHeight w:val="646"/>
        </w:trPr>
        <w:tc>
          <w:tcPr>
            <w:tcW w:w="231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2" w:space="0" w:color="000000"/>
            </w:tcBorders>
          </w:tcPr>
          <w:p w14:paraId="690A9723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left="44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ETSI EN 301 489-9 V2.2.1</w:t>
            </w:r>
          </w:p>
        </w:tc>
        <w:tc>
          <w:tcPr>
            <w:tcW w:w="4251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18" w:space="0" w:color="000000"/>
            </w:tcBorders>
          </w:tcPr>
          <w:p w14:paraId="56550F0D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 w:line="242" w:lineRule="auto"/>
              <w:ind w:left="49"/>
              <w:rPr>
                <w:sz w:val="16"/>
                <w:szCs w:val="16"/>
                <w:lang w:val="en-US"/>
              </w:rPr>
            </w:pPr>
            <w:r w:rsidRPr="00381B93">
              <w:rPr>
                <w:sz w:val="16"/>
                <w:szCs w:val="16"/>
                <w:lang w:val="en-US"/>
              </w:rPr>
              <w:t xml:space="preserve">ElectroMagnetic Compatibility (EMC) standard for radio equipment and services; Part 9: Specific conditions for wireless microphones, similar Radio Frequency (RF) audio link equipment, cordless audio, in-ear monitoring and assistive listening devices; Harmonised Standards for ElectroMagnetic Compatibility </w:t>
            </w:r>
          </w:p>
        </w:tc>
        <w:tc>
          <w:tcPr>
            <w:tcW w:w="1296" w:type="dxa"/>
            <w:tcBorders>
              <w:top w:val="single" w:sz="36" w:space="0" w:color="000000"/>
              <w:left w:val="single" w:sz="18" w:space="0" w:color="000000"/>
              <w:bottom w:val="single" w:sz="36" w:space="0" w:color="000000"/>
              <w:right w:val="single" w:sz="12" w:space="0" w:color="000000"/>
            </w:tcBorders>
          </w:tcPr>
          <w:p w14:paraId="182F50CC" w14:textId="77777777" w:rsidR="00381B93" w:rsidRPr="00381B93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z w:val="16"/>
                <w:szCs w:val="16"/>
              </w:rPr>
            </w:pPr>
            <w:r w:rsidRPr="00381B93">
              <w:rPr>
                <w:sz w:val="16"/>
                <w:szCs w:val="16"/>
              </w:rPr>
              <w:t>11-Σεπ</w:t>
            </w:r>
          </w:p>
        </w:tc>
        <w:tc>
          <w:tcPr>
            <w:tcW w:w="2046" w:type="dxa"/>
            <w:tcBorders>
              <w:top w:val="single" w:sz="36" w:space="0" w:color="000000"/>
              <w:left w:val="single" w:sz="12" w:space="0" w:color="000000"/>
              <w:bottom w:val="single" w:sz="36" w:space="0" w:color="000000"/>
              <w:right w:val="single" w:sz="8" w:space="0" w:color="000000"/>
            </w:tcBorders>
          </w:tcPr>
          <w:p w14:paraId="6A3B6B3D" w14:textId="5C3BB33C" w:rsidR="00381B93" w:rsidRPr="00E942D1" w:rsidRDefault="00381B93" w:rsidP="00381B93">
            <w:pPr>
              <w:pStyle w:val="TableParagraph"/>
              <w:kinsoku w:val="0"/>
              <w:overflowPunct w:val="0"/>
              <w:spacing w:before="30"/>
              <w:ind w:right="18"/>
              <w:rPr>
                <w:spacing w:val="-2"/>
                <w:sz w:val="16"/>
                <w:szCs w:val="16"/>
                <w:lang w:val="en-US"/>
              </w:rPr>
            </w:pPr>
            <w:r>
              <w:rPr>
                <w:spacing w:val="-2"/>
                <w:sz w:val="16"/>
                <w:szCs w:val="16"/>
              </w:rPr>
              <w:t>23-Ιουλ</w:t>
            </w:r>
          </w:p>
        </w:tc>
      </w:tr>
    </w:tbl>
    <w:p w14:paraId="7186077F" w14:textId="77777777" w:rsidR="00DC27E4" w:rsidRPr="007E472C" w:rsidRDefault="00DC27E4" w:rsidP="00922C80">
      <w:pPr>
        <w:pStyle w:val="BodyText"/>
        <w:kinsoku w:val="0"/>
        <w:overflowPunct w:val="0"/>
        <w:spacing w:before="37"/>
        <w:rPr>
          <w:lang w:val="en-US"/>
        </w:rPr>
      </w:pPr>
    </w:p>
    <w:sectPr w:rsidR="00DC27E4" w:rsidRPr="007E472C">
      <w:pgSz w:w="11910" w:h="16850"/>
      <w:pgMar w:top="1680" w:right="1680" w:bottom="1240" w:left="700" w:header="1114" w:footer="105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C160C" w14:textId="77777777" w:rsidR="00307D5B" w:rsidRDefault="00307D5B">
      <w:r>
        <w:separator/>
      </w:r>
    </w:p>
  </w:endnote>
  <w:endnote w:type="continuationSeparator" w:id="0">
    <w:p w14:paraId="7FF44A57" w14:textId="77777777" w:rsidR="00307D5B" w:rsidRDefault="00307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DCD37" w14:textId="77777777" w:rsidR="00307D5B" w:rsidRDefault="00307D5B">
      <w:r>
        <w:separator/>
      </w:r>
    </w:p>
  </w:footnote>
  <w:footnote w:type="continuationSeparator" w:id="0">
    <w:p w14:paraId="6A50F74D" w14:textId="77777777" w:rsidR="00307D5B" w:rsidRDefault="00307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07F"/>
    <w:rsid w:val="000A4101"/>
    <w:rsid w:val="00113282"/>
    <w:rsid w:val="0012641A"/>
    <w:rsid w:val="00167D53"/>
    <w:rsid w:val="00192412"/>
    <w:rsid w:val="00196BAF"/>
    <w:rsid w:val="001C480A"/>
    <w:rsid w:val="001C52B5"/>
    <w:rsid w:val="00223DD7"/>
    <w:rsid w:val="002A0012"/>
    <w:rsid w:val="002A357F"/>
    <w:rsid w:val="002C38DB"/>
    <w:rsid w:val="002F007F"/>
    <w:rsid w:val="00307D5B"/>
    <w:rsid w:val="00313F48"/>
    <w:rsid w:val="003264CA"/>
    <w:rsid w:val="00381B93"/>
    <w:rsid w:val="003D5BE2"/>
    <w:rsid w:val="003D7F06"/>
    <w:rsid w:val="0046294D"/>
    <w:rsid w:val="004A0757"/>
    <w:rsid w:val="004C602C"/>
    <w:rsid w:val="004E08B2"/>
    <w:rsid w:val="004E1996"/>
    <w:rsid w:val="0053611D"/>
    <w:rsid w:val="005657E0"/>
    <w:rsid w:val="005D433B"/>
    <w:rsid w:val="005D50B9"/>
    <w:rsid w:val="005E17FD"/>
    <w:rsid w:val="005F1E60"/>
    <w:rsid w:val="005F774E"/>
    <w:rsid w:val="00602602"/>
    <w:rsid w:val="00626C45"/>
    <w:rsid w:val="00641FAF"/>
    <w:rsid w:val="00674D4A"/>
    <w:rsid w:val="0068273E"/>
    <w:rsid w:val="006C1523"/>
    <w:rsid w:val="006E6AD7"/>
    <w:rsid w:val="00705864"/>
    <w:rsid w:val="007101BF"/>
    <w:rsid w:val="00712EC4"/>
    <w:rsid w:val="00771867"/>
    <w:rsid w:val="0077638C"/>
    <w:rsid w:val="007852B4"/>
    <w:rsid w:val="007A65E9"/>
    <w:rsid w:val="007D406B"/>
    <w:rsid w:val="007E472C"/>
    <w:rsid w:val="00835B1E"/>
    <w:rsid w:val="00871DE8"/>
    <w:rsid w:val="00922C80"/>
    <w:rsid w:val="009402F1"/>
    <w:rsid w:val="0095723F"/>
    <w:rsid w:val="009673ED"/>
    <w:rsid w:val="009811C2"/>
    <w:rsid w:val="009C32C2"/>
    <w:rsid w:val="009C414A"/>
    <w:rsid w:val="00AA0301"/>
    <w:rsid w:val="00AB5DC0"/>
    <w:rsid w:val="00AB650F"/>
    <w:rsid w:val="00AC1840"/>
    <w:rsid w:val="00AC1CDA"/>
    <w:rsid w:val="00B13AC8"/>
    <w:rsid w:val="00B51F83"/>
    <w:rsid w:val="00B62EA7"/>
    <w:rsid w:val="00B9025C"/>
    <w:rsid w:val="00BF4A3E"/>
    <w:rsid w:val="00C3394D"/>
    <w:rsid w:val="00CA6157"/>
    <w:rsid w:val="00CB5BA2"/>
    <w:rsid w:val="00CB6541"/>
    <w:rsid w:val="00D577FC"/>
    <w:rsid w:val="00D8388E"/>
    <w:rsid w:val="00DB5DDA"/>
    <w:rsid w:val="00DC27E4"/>
    <w:rsid w:val="00DE2F74"/>
    <w:rsid w:val="00E55CFF"/>
    <w:rsid w:val="00E942D1"/>
    <w:rsid w:val="00EA7BD4"/>
    <w:rsid w:val="00EB705E"/>
    <w:rsid w:val="00EE00E5"/>
    <w:rsid w:val="00EF3583"/>
    <w:rsid w:val="00F44543"/>
    <w:rsid w:val="00F474DF"/>
    <w:rsid w:val="00F567A5"/>
    <w:rsid w:val="00F721DE"/>
    <w:rsid w:val="00FE7B78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9E5B78"/>
  <w14:defaultImageDpi w14:val="0"/>
  <w15:docId w15:val="{CB85224C-1841-430C-B9B7-DB258245D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8"/>
      <w:szCs w:val="18"/>
    </w:rPr>
  </w:style>
  <w:style w:type="character" w:customStyle="1" w:styleId="BodyTextChar">
    <w:name w:val="Body Text Char"/>
    <w:link w:val="BodyText"/>
    <w:uiPriority w:val="99"/>
    <w:semiHidden/>
    <w:rPr>
      <w:rFonts w:ascii="Tahoma" w:hAnsi="Tahoma" w:cs="Tahoma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3"/>
      <w:ind w:left="1748" w:right="2623"/>
      <w:jc w:val="center"/>
    </w:pPr>
    <w:rPr>
      <w:b/>
      <w:bCs/>
      <w:sz w:val="28"/>
      <w:szCs w:val="28"/>
    </w:rPr>
  </w:style>
  <w:style w:type="character" w:customStyle="1" w:styleId="TitleChar">
    <w:name w:val="Title Char"/>
    <w:link w:val="Title"/>
    <w:uiPriority w:val="10"/>
    <w:rPr>
      <w:rFonts w:ascii="Aptos Display" w:eastAsia="Times New Roman" w:hAnsi="Aptos Display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46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B650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B650F"/>
    <w:rPr>
      <w:rFonts w:ascii="Tahoma" w:hAnsi="Tahoma" w:cs="Tahoma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B650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AB650F"/>
    <w:rPr>
      <w:rFonts w:ascii="Tahoma" w:hAnsi="Tahoma" w:cs="Tahoma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5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624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Alexandros Psyrris</dc:creator>
  <cp:keywords/>
  <dc:description/>
  <cp:lastModifiedBy>Alexandros Psyrris</cp:lastModifiedBy>
  <cp:revision>4</cp:revision>
  <dcterms:created xsi:type="dcterms:W3CDTF">2026-07-30T07:39:00Z</dcterms:created>
  <dcterms:modified xsi:type="dcterms:W3CDTF">2026-07-30T11:29:00Z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Access® for Microsoft 365</vt:lpwstr>
  </property>
  <property fmtid="{D5CDD505-2E9C-101B-9397-08002B2CF9AE}" pid="3" name="Producer">
    <vt:lpwstr>Microsoft® Access® for Microsoft 365</vt:lpwstr>
  </property>
</Properties>
</file>